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367" w:rsidRDefault="003D5367" w:rsidP="003D5367">
      <w:pPr>
        <w:spacing w:line="480" w:lineRule="auto"/>
        <w:jc w:val="center"/>
        <w:rPr>
          <w:rFonts w:ascii="Times New Roman" w:hAnsi="Times New Roman" w:cs="Times New Roman"/>
          <w:sz w:val="24"/>
          <w:szCs w:val="24"/>
        </w:rPr>
      </w:pPr>
    </w:p>
    <w:p w:rsidR="003D5367" w:rsidRDefault="003D5367" w:rsidP="003D5367">
      <w:pPr>
        <w:spacing w:line="480" w:lineRule="auto"/>
        <w:jc w:val="center"/>
        <w:rPr>
          <w:rFonts w:ascii="Times New Roman" w:hAnsi="Times New Roman" w:cs="Times New Roman"/>
          <w:sz w:val="24"/>
          <w:szCs w:val="24"/>
        </w:rPr>
      </w:pPr>
    </w:p>
    <w:p w:rsidR="003D5367" w:rsidRDefault="003D5367" w:rsidP="003D5367">
      <w:pPr>
        <w:spacing w:line="480" w:lineRule="auto"/>
        <w:jc w:val="center"/>
        <w:rPr>
          <w:rFonts w:ascii="Times New Roman" w:hAnsi="Times New Roman" w:cs="Times New Roman"/>
          <w:sz w:val="24"/>
          <w:szCs w:val="24"/>
        </w:rPr>
      </w:pPr>
    </w:p>
    <w:p w:rsidR="003D5367" w:rsidRDefault="003D5367" w:rsidP="003D5367">
      <w:pPr>
        <w:spacing w:line="480" w:lineRule="auto"/>
        <w:jc w:val="center"/>
        <w:rPr>
          <w:rFonts w:ascii="Times New Roman" w:hAnsi="Times New Roman" w:cs="Times New Roman"/>
          <w:sz w:val="24"/>
          <w:szCs w:val="24"/>
        </w:rPr>
      </w:pPr>
    </w:p>
    <w:p w:rsidR="003D5367" w:rsidRDefault="003D5367" w:rsidP="003D5367">
      <w:pPr>
        <w:spacing w:line="480" w:lineRule="auto"/>
        <w:jc w:val="center"/>
        <w:rPr>
          <w:rFonts w:ascii="Times New Roman" w:hAnsi="Times New Roman" w:cs="Times New Roman"/>
          <w:sz w:val="24"/>
          <w:szCs w:val="24"/>
        </w:rPr>
      </w:pPr>
    </w:p>
    <w:p w:rsidR="003D5367" w:rsidRDefault="003D5367" w:rsidP="003D5367">
      <w:pPr>
        <w:spacing w:line="480" w:lineRule="auto"/>
        <w:jc w:val="center"/>
        <w:rPr>
          <w:rFonts w:ascii="Times New Roman" w:hAnsi="Times New Roman" w:cs="Times New Roman"/>
          <w:sz w:val="24"/>
          <w:szCs w:val="24"/>
        </w:rPr>
      </w:pPr>
    </w:p>
    <w:p w:rsidR="003D5367" w:rsidRDefault="003D5367" w:rsidP="003D5367">
      <w:pPr>
        <w:spacing w:line="480" w:lineRule="auto"/>
        <w:jc w:val="center"/>
        <w:rPr>
          <w:rFonts w:ascii="Times New Roman" w:hAnsi="Times New Roman" w:cs="Times New Roman"/>
          <w:sz w:val="24"/>
          <w:szCs w:val="24"/>
        </w:rPr>
      </w:pPr>
    </w:p>
    <w:p w:rsidR="003D5367" w:rsidRDefault="003D5367" w:rsidP="003D5367">
      <w:pPr>
        <w:spacing w:line="480" w:lineRule="auto"/>
        <w:jc w:val="center"/>
        <w:rPr>
          <w:rFonts w:ascii="Times New Roman" w:hAnsi="Times New Roman" w:cs="Times New Roman"/>
          <w:sz w:val="24"/>
          <w:szCs w:val="24"/>
        </w:rPr>
      </w:pPr>
    </w:p>
    <w:p w:rsidR="003D5367" w:rsidRDefault="003D5367" w:rsidP="003D5367">
      <w:pPr>
        <w:spacing w:line="480" w:lineRule="auto"/>
        <w:jc w:val="center"/>
        <w:rPr>
          <w:rFonts w:ascii="Times New Roman" w:hAnsi="Times New Roman" w:cs="Times New Roman"/>
          <w:sz w:val="24"/>
          <w:szCs w:val="24"/>
        </w:rPr>
      </w:pPr>
    </w:p>
    <w:p w:rsidR="0080412D" w:rsidRDefault="005E39FC" w:rsidP="003D5367">
      <w:pPr>
        <w:spacing w:line="480" w:lineRule="auto"/>
        <w:jc w:val="center"/>
        <w:rPr>
          <w:rFonts w:ascii="Times New Roman" w:hAnsi="Times New Roman" w:cs="Times New Roman"/>
          <w:sz w:val="24"/>
          <w:szCs w:val="24"/>
        </w:rPr>
      </w:pPr>
      <w:r>
        <w:rPr>
          <w:rFonts w:ascii="Times New Roman" w:hAnsi="Times New Roman" w:cs="Times New Roman"/>
          <w:sz w:val="24"/>
          <w:szCs w:val="24"/>
        </w:rPr>
        <w:t>Juvenile Justice</w:t>
      </w:r>
    </w:p>
    <w:p w:rsidR="003D5367" w:rsidRDefault="005E39FC" w:rsidP="003D536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D5367" w:rsidRDefault="005E39FC" w:rsidP="003D536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D5367" w:rsidRPr="003D5367" w:rsidRDefault="003D5367" w:rsidP="003D5367">
      <w:pPr>
        <w:rPr>
          <w:rFonts w:ascii="Times New Roman" w:hAnsi="Times New Roman" w:cs="Times New Roman"/>
          <w:sz w:val="24"/>
          <w:szCs w:val="24"/>
        </w:rPr>
      </w:pPr>
    </w:p>
    <w:p w:rsidR="003D5367" w:rsidRPr="003D5367" w:rsidRDefault="003D5367" w:rsidP="003D5367">
      <w:pPr>
        <w:rPr>
          <w:rFonts w:ascii="Times New Roman" w:hAnsi="Times New Roman" w:cs="Times New Roman"/>
          <w:sz w:val="24"/>
          <w:szCs w:val="24"/>
        </w:rPr>
      </w:pPr>
    </w:p>
    <w:p w:rsidR="003D5367" w:rsidRPr="003D5367" w:rsidRDefault="003D5367" w:rsidP="003D5367">
      <w:pPr>
        <w:rPr>
          <w:rFonts w:ascii="Times New Roman" w:hAnsi="Times New Roman" w:cs="Times New Roman"/>
          <w:sz w:val="24"/>
          <w:szCs w:val="24"/>
        </w:rPr>
      </w:pPr>
    </w:p>
    <w:p w:rsidR="003D5367" w:rsidRDefault="003D5367" w:rsidP="003D5367">
      <w:pPr>
        <w:rPr>
          <w:rFonts w:ascii="Times New Roman" w:hAnsi="Times New Roman" w:cs="Times New Roman"/>
          <w:sz w:val="24"/>
          <w:szCs w:val="24"/>
        </w:rPr>
      </w:pPr>
    </w:p>
    <w:p w:rsidR="003D5367" w:rsidRDefault="003D5367" w:rsidP="003D5367">
      <w:pPr>
        <w:rPr>
          <w:rFonts w:ascii="Times New Roman" w:hAnsi="Times New Roman" w:cs="Times New Roman"/>
          <w:sz w:val="24"/>
          <w:szCs w:val="24"/>
        </w:rPr>
      </w:pPr>
    </w:p>
    <w:p w:rsidR="003D5367" w:rsidRDefault="003D5367" w:rsidP="003D5367">
      <w:pPr>
        <w:rPr>
          <w:rFonts w:ascii="Times New Roman" w:hAnsi="Times New Roman" w:cs="Times New Roman"/>
          <w:sz w:val="24"/>
          <w:szCs w:val="24"/>
        </w:rPr>
      </w:pPr>
    </w:p>
    <w:p w:rsidR="003D5367" w:rsidRDefault="003D5367" w:rsidP="003D5367">
      <w:pPr>
        <w:rPr>
          <w:rFonts w:ascii="Times New Roman" w:hAnsi="Times New Roman" w:cs="Times New Roman"/>
          <w:sz w:val="24"/>
          <w:szCs w:val="24"/>
        </w:rPr>
      </w:pPr>
    </w:p>
    <w:p w:rsidR="003D5367" w:rsidRDefault="005E39FC" w:rsidP="003D536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Juvenile Justice</w:t>
      </w:r>
    </w:p>
    <w:p w:rsidR="003D5367" w:rsidRDefault="005E39FC" w:rsidP="003D536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Juvenile </w:t>
      </w:r>
      <w:r w:rsidR="00DF19B4">
        <w:rPr>
          <w:rFonts w:ascii="Times New Roman" w:hAnsi="Times New Roman" w:cs="Times New Roman"/>
          <w:sz w:val="24"/>
          <w:szCs w:val="24"/>
        </w:rPr>
        <w:t>justice differs</w:t>
      </w:r>
      <w:r>
        <w:rPr>
          <w:rFonts w:ascii="Times New Roman" w:hAnsi="Times New Roman" w:cs="Times New Roman"/>
          <w:sz w:val="24"/>
          <w:szCs w:val="24"/>
        </w:rPr>
        <w:t xml:space="preserve"> from each other based on international and states laws</w:t>
      </w:r>
      <w:r w:rsidR="002B208B">
        <w:rPr>
          <w:rFonts w:ascii="Times New Roman" w:hAnsi="Times New Roman" w:cs="Times New Roman"/>
          <w:sz w:val="24"/>
          <w:szCs w:val="24"/>
        </w:rPr>
        <w:t xml:space="preserve"> </w:t>
      </w:r>
      <w:r w:rsidR="00DF19B4">
        <w:rPr>
          <w:rFonts w:ascii="Times New Roman" w:hAnsi="Times New Roman" w:cs="Times New Roman"/>
          <w:sz w:val="24"/>
          <w:szCs w:val="24"/>
        </w:rPr>
        <w:t xml:space="preserve">that are binding in their respective jurisdictions. International laws on juvenile delinquency comprise a majority of agreed-upon legislation and treaties, while state laws entail agreements of legislators passed based on majority votes. Notably, international laws focus on protecting the rights of juvenile offenders from abuse of law enforcement and the justice system. On the other hand, state laws determine the justice procedures to be followed with regard to taking a juvenile into custody. In this regard, it entails </w:t>
      </w:r>
      <w:r w:rsidR="00402787">
        <w:rPr>
          <w:rFonts w:ascii="Times New Roman" w:hAnsi="Times New Roman" w:cs="Times New Roman"/>
          <w:sz w:val="24"/>
          <w:szCs w:val="24"/>
        </w:rPr>
        <w:t xml:space="preserve">conditions of supervision, restitution orders, and questioning process. </w:t>
      </w:r>
      <w:r w:rsidR="00DF19B4">
        <w:rPr>
          <w:rFonts w:ascii="Times New Roman" w:hAnsi="Times New Roman" w:cs="Times New Roman"/>
          <w:sz w:val="24"/>
          <w:szCs w:val="24"/>
        </w:rPr>
        <w:t xml:space="preserve">Besides, international laws related to juvenile justice are globally-binding regardless of the geographical position of the offenders. Unlike international laws, state laws only apply in individual states and change from one nation to another. </w:t>
      </w:r>
      <w:r w:rsidR="00402787">
        <w:rPr>
          <w:rFonts w:ascii="Times New Roman" w:hAnsi="Times New Roman" w:cs="Times New Roman"/>
          <w:sz w:val="24"/>
          <w:szCs w:val="24"/>
        </w:rPr>
        <w:t>Also, international law stipulates that the minimum age for a criminal obligation is 18 years while it varies from state to state. States are also given certain capacities to represent juveniles during criminal proceedings, unlike international bodies and agencies such as the United Nations (UN). Lastly, the kind of legal action to be taken for juvenile offenders differs under international and states laws. Therefore, some state laws can be stricter as compared to international regulations.</w:t>
      </w:r>
    </w:p>
    <w:p w:rsidR="00402787" w:rsidRDefault="005E39FC" w:rsidP="003D5367">
      <w:pPr>
        <w:spacing w:line="480" w:lineRule="auto"/>
        <w:rPr>
          <w:rFonts w:ascii="Times New Roman" w:hAnsi="Times New Roman" w:cs="Times New Roman"/>
          <w:sz w:val="24"/>
          <w:szCs w:val="24"/>
        </w:rPr>
      </w:pPr>
      <w:r>
        <w:rPr>
          <w:rFonts w:ascii="Times New Roman" w:hAnsi="Times New Roman" w:cs="Times New Roman"/>
          <w:sz w:val="24"/>
          <w:szCs w:val="24"/>
        </w:rPr>
        <w:tab/>
        <w:t>In addition, it is unfair for juvenile offenders to be treated as adults since they are underdeveloped intellectually and physically. Therefore, they are likely to experience difficulties fitting in</w:t>
      </w:r>
      <w:r>
        <w:rPr>
          <w:rFonts w:ascii="Times New Roman" w:hAnsi="Times New Roman" w:cs="Times New Roman"/>
          <w:sz w:val="24"/>
          <w:szCs w:val="24"/>
        </w:rPr>
        <w:t xml:space="preserve"> the adult justice system. For example</w:t>
      </w:r>
      <w:r w:rsidR="00A755AC">
        <w:rPr>
          <w:rFonts w:ascii="Times New Roman" w:hAnsi="Times New Roman" w:cs="Times New Roman"/>
          <w:sz w:val="24"/>
          <w:szCs w:val="24"/>
        </w:rPr>
        <w:t xml:space="preserve">, juveniles in adult correctional facilities are likely to be abused and exposed to other vulnerabilities, such as chronic mental disorders. In this regard, appropriate intervention should be established to detect and treat certain criminal elements within juveniles (Kelly, 2016). Besides, there is no guarantee that adult justice is likely to reduce repeat offenses among juvenile offenders. </w:t>
      </w:r>
      <w:r w:rsidR="00DA7582">
        <w:rPr>
          <w:rFonts w:ascii="Times New Roman" w:hAnsi="Times New Roman" w:cs="Times New Roman"/>
          <w:sz w:val="24"/>
          <w:szCs w:val="24"/>
        </w:rPr>
        <w:t xml:space="preserve">Instead, juveniles should be detained in </w:t>
      </w:r>
      <w:r w:rsidR="00DA7582">
        <w:rPr>
          <w:rFonts w:ascii="Times New Roman" w:hAnsi="Times New Roman" w:cs="Times New Roman"/>
          <w:sz w:val="24"/>
          <w:szCs w:val="24"/>
        </w:rPr>
        <w:lastRenderedPageBreak/>
        <w:t>separate facilities as well as subjected to rehabilitation that entails emphasizes social work rather than punishment.</w:t>
      </w:r>
    </w:p>
    <w:p w:rsidR="00DA7582" w:rsidRDefault="005E39FC" w:rsidP="00FB25D7">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In case a juvenile crosses state lines and commits a crime, he/ she will be charged with a criminal offense based on the laws of the state. Therefore, he/ she is likely to be </w:t>
      </w:r>
      <w:r>
        <w:rPr>
          <w:rFonts w:ascii="Times New Roman" w:hAnsi="Times New Roman" w:cs="Times New Roman"/>
          <w:sz w:val="24"/>
          <w:szCs w:val="24"/>
        </w:rPr>
        <w:t xml:space="preserve">locked up before being charged in a juvenile court. </w:t>
      </w:r>
      <w:r w:rsidR="008872F6">
        <w:rPr>
          <w:rFonts w:ascii="Times New Roman" w:hAnsi="Times New Roman" w:cs="Times New Roman"/>
          <w:sz w:val="24"/>
          <w:szCs w:val="24"/>
        </w:rPr>
        <w:t xml:space="preserve">The protocol is with regard to collaborative efforts among law enforcement officers to curb inter-state crime. The local authorities in the state of origin will be informed about the criminal to verify their credential. Afterward, he/ she will undergo court proceedings to determine whether he/she is guilty. Also, children below the minimum age for criminal responsibility cannot be held accountable for offenses they committed since they have limited mental and cognitive abilities. Prosecuting these offenders can only be possible in case the prosecutors can prove that the offender is guilty beyond a reasonable doubt. </w:t>
      </w:r>
      <w:r w:rsidR="00D37969">
        <w:rPr>
          <w:rFonts w:ascii="Times New Roman" w:hAnsi="Times New Roman" w:cs="Times New Roman"/>
          <w:sz w:val="24"/>
          <w:szCs w:val="24"/>
        </w:rPr>
        <w:t>Wrongdoing can only be proven if a juvenile offender knew what he/ she is wrong or right. However, there is often a controversy what is the appropriate age that should be considered as below the minimum age of juvenile delinquency (Cipriani, 2009). Prosecution of these offenders is often based on reasonable standards that determine the guiltiness of adults.</w:t>
      </w:r>
    </w:p>
    <w:p w:rsidR="00D37969" w:rsidRDefault="00D37969" w:rsidP="003D5367">
      <w:pPr>
        <w:spacing w:line="480" w:lineRule="auto"/>
        <w:rPr>
          <w:rFonts w:ascii="Times New Roman" w:hAnsi="Times New Roman" w:cs="Times New Roman"/>
          <w:sz w:val="24"/>
          <w:szCs w:val="24"/>
        </w:rPr>
      </w:pPr>
    </w:p>
    <w:p w:rsidR="00D37969" w:rsidRDefault="00D37969" w:rsidP="003D5367">
      <w:pPr>
        <w:spacing w:line="480" w:lineRule="auto"/>
        <w:rPr>
          <w:rFonts w:ascii="Times New Roman" w:hAnsi="Times New Roman" w:cs="Times New Roman"/>
          <w:sz w:val="24"/>
          <w:szCs w:val="24"/>
        </w:rPr>
      </w:pPr>
    </w:p>
    <w:p w:rsidR="00D37969" w:rsidRDefault="00D37969" w:rsidP="003D5367">
      <w:pPr>
        <w:spacing w:line="480" w:lineRule="auto"/>
        <w:rPr>
          <w:rFonts w:ascii="Times New Roman" w:hAnsi="Times New Roman" w:cs="Times New Roman"/>
          <w:sz w:val="24"/>
          <w:szCs w:val="24"/>
        </w:rPr>
      </w:pPr>
    </w:p>
    <w:p w:rsidR="00D37969" w:rsidRDefault="00D37969" w:rsidP="003D5367">
      <w:pPr>
        <w:spacing w:line="480" w:lineRule="auto"/>
        <w:rPr>
          <w:rFonts w:ascii="Times New Roman" w:hAnsi="Times New Roman" w:cs="Times New Roman"/>
          <w:sz w:val="24"/>
          <w:szCs w:val="24"/>
        </w:rPr>
      </w:pPr>
    </w:p>
    <w:p w:rsidR="00D37969" w:rsidRDefault="00D37969" w:rsidP="003D5367">
      <w:pPr>
        <w:spacing w:line="480" w:lineRule="auto"/>
        <w:rPr>
          <w:rFonts w:ascii="Times New Roman" w:hAnsi="Times New Roman" w:cs="Times New Roman"/>
          <w:sz w:val="24"/>
          <w:szCs w:val="24"/>
        </w:rPr>
      </w:pPr>
    </w:p>
    <w:p w:rsidR="00D37969" w:rsidRDefault="00D37969" w:rsidP="003D5367">
      <w:pPr>
        <w:spacing w:line="480" w:lineRule="auto"/>
        <w:rPr>
          <w:rFonts w:ascii="Times New Roman" w:hAnsi="Times New Roman" w:cs="Times New Roman"/>
          <w:sz w:val="24"/>
          <w:szCs w:val="24"/>
        </w:rPr>
      </w:pPr>
    </w:p>
    <w:p w:rsidR="00D37969" w:rsidRDefault="005E39FC" w:rsidP="00D3796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37969" w:rsidRPr="00D37969" w:rsidRDefault="005E39FC" w:rsidP="00D37969">
      <w:pPr>
        <w:spacing w:line="480" w:lineRule="auto"/>
        <w:rPr>
          <w:rFonts w:ascii="Times New Roman" w:hAnsi="Times New Roman" w:cs="Times New Roman"/>
          <w:i/>
          <w:sz w:val="24"/>
          <w:szCs w:val="24"/>
        </w:rPr>
      </w:pPr>
      <w:r>
        <w:rPr>
          <w:rFonts w:ascii="Times New Roman" w:hAnsi="Times New Roman" w:cs="Times New Roman"/>
          <w:sz w:val="24"/>
          <w:szCs w:val="24"/>
        </w:rPr>
        <w:t xml:space="preserve">Cipriani, D. (2009). The minimum age of criminal responsibility. </w:t>
      </w:r>
      <w:r w:rsidRPr="00D37969">
        <w:rPr>
          <w:rFonts w:ascii="Times New Roman" w:hAnsi="Times New Roman" w:cs="Times New Roman"/>
          <w:i/>
          <w:sz w:val="24"/>
          <w:szCs w:val="24"/>
        </w:rPr>
        <w:t>Justice for Children Briefing,</w:t>
      </w:r>
    </w:p>
    <w:p w:rsidR="00D37969" w:rsidRDefault="005E39FC" w:rsidP="00D37969">
      <w:pPr>
        <w:spacing w:line="480" w:lineRule="auto"/>
        <w:rPr>
          <w:rFonts w:ascii="Times New Roman" w:hAnsi="Times New Roman" w:cs="Times New Roman"/>
          <w:sz w:val="24"/>
          <w:szCs w:val="24"/>
        </w:rPr>
      </w:pPr>
      <w:r>
        <w:rPr>
          <w:rFonts w:ascii="Times New Roman" w:hAnsi="Times New Roman" w:cs="Times New Roman"/>
          <w:sz w:val="24"/>
          <w:szCs w:val="24"/>
        </w:rPr>
        <w:tab/>
        <w:t>4(1), 1-6.</w:t>
      </w:r>
    </w:p>
    <w:p w:rsidR="00D37969" w:rsidRPr="00D37969" w:rsidRDefault="005E39FC" w:rsidP="00D37969">
      <w:pPr>
        <w:spacing w:line="480" w:lineRule="auto"/>
        <w:rPr>
          <w:rFonts w:ascii="Times New Roman" w:hAnsi="Times New Roman" w:cs="Times New Roman"/>
          <w:sz w:val="24"/>
          <w:szCs w:val="24"/>
        </w:rPr>
      </w:pPr>
      <w:r w:rsidRPr="00D37969">
        <w:rPr>
          <w:rFonts w:ascii="Times New Roman" w:hAnsi="Times New Roman" w:cs="Times New Roman"/>
          <w:sz w:val="24"/>
          <w:szCs w:val="24"/>
        </w:rPr>
        <w:t xml:space="preserve">Kelly, R. W. (2016). </w:t>
      </w:r>
      <w:r w:rsidRPr="00D37969">
        <w:rPr>
          <w:rFonts w:ascii="Times New Roman" w:hAnsi="Times New Roman" w:cs="Times New Roman"/>
          <w:i/>
          <w:sz w:val="24"/>
          <w:szCs w:val="24"/>
        </w:rPr>
        <w:t xml:space="preserve">The future of crime and punishment: Smart policies for reducing crime and </w:t>
      </w:r>
      <w:r w:rsidRPr="00D37969">
        <w:rPr>
          <w:rFonts w:ascii="Times New Roman" w:hAnsi="Times New Roman" w:cs="Times New Roman"/>
          <w:i/>
          <w:sz w:val="24"/>
          <w:szCs w:val="24"/>
        </w:rPr>
        <w:tab/>
        <w:t>saving money</w:t>
      </w:r>
      <w:r w:rsidRPr="00D37969">
        <w:rPr>
          <w:rFonts w:ascii="Times New Roman" w:hAnsi="Times New Roman" w:cs="Times New Roman"/>
          <w:sz w:val="24"/>
          <w:szCs w:val="24"/>
        </w:rPr>
        <w:t>. Lanham, MD: Rowman and Littlefied, 1-258.</w:t>
      </w:r>
    </w:p>
    <w:p w:rsidR="00D37969" w:rsidRDefault="00D37969" w:rsidP="00D37969">
      <w:pPr>
        <w:spacing w:line="480" w:lineRule="auto"/>
        <w:rPr>
          <w:rFonts w:ascii="Times New Roman" w:hAnsi="Times New Roman" w:cs="Times New Roman"/>
          <w:sz w:val="24"/>
          <w:szCs w:val="24"/>
        </w:rPr>
      </w:pPr>
    </w:p>
    <w:p w:rsidR="003D5367" w:rsidRPr="003D5367" w:rsidRDefault="003D5367" w:rsidP="003D5367">
      <w:pPr>
        <w:rPr>
          <w:rFonts w:ascii="Times New Roman" w:hAnsi="Times New Roman" w:cs="Times New Roman"/>
          <w:sz w:val="24"/>
          <w:szCs w:val="24"/>
        </w:rPr>
      </w:pPr>
    </w:p>
    <w:sectPr w:rsidR="003D5367" w:rsidRPr="003D5367" w:rsidSect="003D53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9FC" w:rsidRDefault="005E39FC">
      <w:pPr>
        <w:spacing w:after="0" w:line="240" w:lineRule="auto"/>
      </w:pPr>
      <w:r>
        <w:separator/>
      </w:r>
    </w:p>
  </w:endnote>
  <w:endnote w:type="continuationSeparator" w:id="0">
    <w:p w:rsidR="005E39FC" w:rsidRDefault="005E3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9FC" w:rsidRDefault="005E39FC">
      <w:pPr>
        <w:spacing w:after="0" w:line="240" w:lineRule="auto"/>
      </w:pPr>
      <w:r>
        <w:separator/>
      </w:r>
    </w:p>
  </w:footnote>
  <w:footnote w:type="continuationSeparator" w:id="0">
    <w:p w:rsidR="005E39FC" w:rsidRDefault="005E39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367" w:rsidRPr="003D5367" w:rsidRDefault="005E39FC" w:rsidP="003D5367">
    <w:pPr>
      <w:pStyle w:val="Header"/>
      <w:spacing w:line="480" w:lineRule="auto"/>
      <w:rPr>
        <w:rFonts w:ascii="Times New Roman" w:hAnsi="Times New Roman" w:cs="Times New Roman"/>
        <w:sz w:val="24"/>
        <w:szCs w:val="24"/>
      </w:rPr>
    </w:pPr>
    <w:r w:rsidRPr="003D5367">
      <w:rPr>
        <w:rFonts w:ascii="Times New Roman" w:hAnsi="Times New Roman" w:cs="Times New Roman"/>
        <w:sz w:val="24"/>
        <w:szCs w:val="24"/>
      </w:rPr>
      <w:t xml:space="preserve">DISCUSSION </w:t>
    </w:r>
    <w:sdt>
      <w:sdtPr>
        <w:rPr>
          <w:rFonts w:ascii="Times New Roman" w:hAnsi="Times New Roman" w:cs="Times New Roman"/>
          <w:sz w:val="24"/>
          <w:szCs w:val="24"/>
        </w:rPr>
        <w:id w:val="-160557818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D5367">
          <w:rPr>
            <w:rFonts w:ascii="Times New Roman" w:hAnsi="Times New Roman" w:cs="Times New Roman"/>
            <w:sz w:val="24"/>
            <w:szCs w:val="24"/>
          </w:rPr>
          <w:fldChar w:fldCharType="begin"/>
        </w:r>
        <w:r w:rsidRPr="003D5367">
          <w:rPr>
            <w:rFonts w:ascii="Times New Roman" w:hAnsi="Times New Roman" w:cs="Times New Roman"/>
            <w:sz w:val="24"/>
            <w:szCs w:val="24"/>
          </w:rPr>
          <w:instrText xml:space="preserve"> PAGE   \* MERGEFORMAT </w:instrText>
        </w:r>
        <w:r w:rsidRPr="003D5367">
          <w:rPr>
            <w:rFonts w:ascii="Times New Roman" w:hAnsi="Times New Roman" w:cs="Times New Roman"/>
            <w:sz w:val="24"/>
            <w:szCs w:val="24"/>
          </w:rPr>
          <w:fldChar w:fldCharType="separate"/>
        </w:r>
        <w:r w:rsidR="00FB25D7">
          <w:rPr>
            <w:rFonts w:ascii="Times New Roman" w:hAnsi="Times New Roman" w:cs="Times New Roman"/>
            <w:noProof/>
            <w:sz w:val="24"/>
            <w:szCs w:val="24"/>
          </w:rPr>
          <w:t>4</w:t>
        </w:r>
        <w:r w:rsidRPr="003D5367">
          <w:rPr>
            <w:rFonts w:ascii="Times New Roman" w:hAnsi="Times New Roman" w:cs="Times New Roman"/>
            <w:noProof/>
            <w:sz w:val="24"/>
            <w:szCs w:val="24"/>
          </w:rPr>
          <w:fldChar w:fldCharType="end"/>
        </w:r>
      </w:sdtContent>
    </w:sdt>
    <w:r>
      <w:rPr>
        <w:rFonts w:ascii="Times New Roman" w:hAnsi="Times New Roman" w:cs="Times New Roman"/>
        <w:noProof/>
        <w:sz w:val="24"/>
        <w:szCs w:val="24"/>
      </w:rPr>
      <w:tab/>
    </w:r>
  </w:p>
  <w:p w:rsidR="003D5367" w:rsidRDefault="003D53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367" w:rsidRPr="003D5367" w:rsidRDefault="005E39FC" w:rsidP="003D5367">
    <w:pPr>
      <w:pStyle w:val="Header"/>
      <w:spacing w:line="480" w:lineRule="auto"/>
      <w:rPr>
        <w:rFonts w:ascii="Times New Roman" w:hAnsi="Times New Roman" w:cs="Times New Roman"/>
        <w:sz w:val="24"/>
        <w:szCs w:val="24"/>
      </w:rPr>
    </w:pPr>
    <w:r w:rsidRPr="003D5367">
      <w:rPr>
        <w:rFonts w:ascii="Times New Roman" w:hAnsi="Times New Roman" w:cs="Times New Roman"/>
        <w:sz w:val="24"/>
        <w:szCs w:val="24"/>
      </w:rPr>
      <w:t xml:space="preserve">Running head: DISCUSSION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3919527"/>
        <w:docPartObj>
          <w:docPartGallery w:val="Page Numbers (Top of Page)"/>
          <w:docPartUnique/>
        </w:docPartObj>
      </w:sdtPr>
      <w:sdtEndPr>
        <w:rPr>
          <w:noProof/>
        </w:rPr>
      </w:sdtEndPr>
      <w:sdtContent>
        <w:r w:rsidRPr="003D5367">
          <w:rPr>
            <w:rFonts w:ascii="Times New Roman" w:hAnsi="Times New Roman" w:cs="Times New Roman"/>
            <w:sz w:val="24"/>
            <w:szCs w:val="24"/>
          </w:rPr>
          <w:fldChar w:fldCharType="begin"/>
        </w:r>
        <w:r w:rsidRPr="003D5367">
          <w:rPr>
            <w:rFonts w:ascii="Times New Roman" w:hAnsi="Times New Roman" w:cs="Times New Roman"/>
            <w:sz w:val="24"/>
            <w:szCs w:val="24"/>
          </w:rPr>
          <w:instrText xml:space="preserve"> PAGE   \* MERGEFORMAT </w:instrText>
        </w:r>
        <w:r w:rsidRPr="003D5367">
          <w:rPr>
            <w:rFonts w:ascii="Times New Roman" w:hAnsi="Times New Roman" w:cs="Times New Roman"/>
            <w:sz w:val="24"/>
            <w:szCs w:val="24"/>
          </w:rPr>
          <w:fldChar w:fldCharType="separate"/>
        </w:r>
        <w:r w:rsidR="00FB25D7">
          <w:rPr>
            <w:rFonts w:ascii="Times New Roman" w:hAnsi="Times New Roman" w:cs="Times New Roman"/>
            <w:noProof/>
            <w:sz w:val="24"/>
            <w:szCs w:val="24"/>
          </w:rPr>
          <w:t>1</w:t>
        </w:r>
        <w:r w:rsidRPr="003D5367">
          <w:rPr>
            <w:rFonts w:ascii="Times New Roman" w:hAnsi="Times New Roman" w:cs="Times New Roman"/>
            <w:noProof/>
            <w:sz w:val="24"/>
            <w:szCs w:val="24"/>
          </w:rPr>
          <w:fldChar w:fldCharType="end"/>
        </w:r>
      </w:sdtContent>
    </w:sdt>
  </w:p>
  <w:p w:rsidR="003D5367" w:rsidRDefault="003D53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367"/>
    <w:rsid w:val="001D2666"/>
    <w:rsid w:val="002B208B"/>
    <w:rsid w:val="003D5367"/>
    <w:rsid w:val="00402787"/>
    <w:rsid w:val="004759E9"/>
    <w:rsid w:val="005E39FC"/>
    <w:rsid w:val="0080412D"/>
    <w:rsid w:val="008872F6"/>
    <w:rsid w:val="00A755AC"/>
    <w:rsid w:val="00BD4F4E"/>
    <w:rsid w:val="00CD3021"/>
    <w:rsid w:val="00D37969"/>
    <w:rsid w:val="00DA7582"/>
    <w:rsid w:val="00DF19B4"/>
    <w:rsid w:val="00FB2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3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367"/>
  </w:style>
  <w:style w:type="paragraph" w:styleId="Footer">
    <w:name w:val="footer"/>
    <w:basedOn w:val="Normal"/>
    <w:link w:val="FooterChar"/>
    <w:uiPriority w:val="99"/>
    <w:unhideWhenUsed/>
    <w:rsid w:val="003D53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367"/>
  </w:style>
  <w:style w:type="paragraph" w:styleId="ListParagraph">
    <w:name w:val="List Paragraph"/>
    <w:basedOn w:val="Normal"/>
    <w:uiPriority w:val="34"/>
    <w:qFormat/>
    <w:rsid w:val="00D3796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3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367"/>
  </w:style>
  <w:style w:type="paragraph" w:styleId="Footer">
    <w:name w:val="footer"/>
    <w:basedOn w:val="Normal"/>
    <w:link w:val="FooterChar"/>
    <w:uiPriority w:val="99"/>
    <w:unhideWhenUsed/>
    <w:rsid w:val="003D53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367"/>
  </w:style>
  <w:style w:type="paragraph" w:styleId="ListParagraph">
    <w:name w:val="List Paragraph"/>
    <w:basedOn w:val="Normal"/>
    <w:uiPriority w:val="34"/>
    <w:qFormat/>
    <w:rsid w:val="00D379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4</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2020-01-24T13:51:00Z</dcterms:created>
  <dcterms:modified xsi:type="dcterms:W3CDTF">2020-01-24T19:12:00Z</dcterms:modified>
</cp:coreProperties>
</file>